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0" w:name="8bc005d6-dd8c-40df-b3ae-1f9dd26418c3"/>
      <w:r>
        <w:rPr>
          <w:rFonts w:ascii="Times New Roman" w:hAnsi="Times New Roman"/>
          <w:b/>
          <w:color w:val="000000"/>
          <w:sz w:val="28"/>
          <w:lang w:val="ru-RU"/>
        </w:rPr>
        <w:t>Муниципальное бюджетное общеобразовательное учреждение Покровская средняя общеобразовательная школа</w:t>
      </w:r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88e3db00-6636-4601-a948-1c797e67dbbc"/>
      <w:r>
        <w:rPr>
          <w:rFonts w:ascii="Times New Roman" w:hAnsi="Times New Roman"/>
          <w:b/>
          <w:color w:val="000000"/>
          <w:sz w:val="28"/>
          <w:lang w:val="ru-RU"/>
        </w:rPr>
        <w:t>МО "Баяндаевский район"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МБОУ Покровская СОШ</w:t>
      </w:r>
    </w:p>
    <w:p>
      <w:pPr>
        <w:spacing w:after="0"/>
        <w:ind w:left="120"/>
        <w:rPr>
          <w:lang w:val="ru-RU"/>
        </w:rPr>
      </w:pPr>
    </w:p>
    <w:p>
      <w:pPr>
        <w:spacing w:after="0"/>
        <w:ind w:left="120"/>
        <w:rPr>
          <w:lang w:val="ru-RU"/>
        </w:rPr>
      </w:pPr>
    </w:p>
    <w:p>
      <w:pPr>
        <w:spacing w:after="0"/>
        <w:ind w:left="120"/>
      </w:pPr>
      <w:r>
        <w:rPr>
          <w:lang w:val="ru-RU"/>
        </w:rPr>
        <w:object>
          <v:shape id="_x0000_i1025" o:spt="75" type="#_x0000_t75" style="height:216pt;width:453.6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Brush" ShapeID="_x0000_i1025" DrawAspect="Content" ObjectID="_1468075725" r:id="rId6">
            <o:LockedField>false</o:LockedField>
          </o:OLEObject>
        </w:object>
      </w:r>
    </w:p>
    <w:p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</w:p>
    <w:p>
      <w:pPr>
        <w:spacing w:after="0"/>
        <w:ind w:left="120"/>
        <w:rPr>
          <w:lang w:val="ru-RU"/>
        </w:rPr>
      </w:pP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>
        <w:rPr>
          <w:rFonts w:ascii="Times New Roman" w:hAnsi="Times New Roman"/>
          <w:color w:val="000000"/>
          <w:sz w:val="28"/>
          <w:lang w:val="ru-RU"/>
        </w:rPr>
        <w:t xml:space="preserve"> 3189282)</w:t>
      </w:r>
    </w:p>
    <w:p>
      <w:pPr>
        <w:spacing w:after="0"/>
        <w:ind w:left="120"/>
        <w:jc w:val="center"/>
        <w:rPr>
          <w:lang w:val="ru-RU"/>
        </w:rPr>
      </w:pP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Внеурочной деятельности «Школа безопасности»</w:t>
      </w:r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8-9 классов </w:t>
      </w: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  <w:bookmarkStart w:id="7" w:name="_GoBack"/>
      <w:bookmarkEnd w:id="7"/>
    </w:p>
    <w:p>
      <w:pPr>
        <w:spacing w:after="0"/>
        <w:ind w:left="120"/>
        <w:jc w:val="center"/>
        <w:rPr>
          <w:lang w:val="ru-RU"/>
        </w:rPr>
      </w:pPr>
    </w:p>
    <w:p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1227e185-9fcf-41a3-b6e4-b2f387a36924"/>
      <w:r>
        <w:rPr>
          <w:rFonts w:ascii="Times New Roman" w:hAnsi="Times New Roman"/>
          <w:b/>
          <w:color w:val="000000"/>
          <w:sz w:val="28"/>
          <w:lang w:val="ru-RU"/>
        </w:rPr>
        <w:t>с. Покровка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f668af2c-a8ef-4743-8dd2-7525a6af0415"/>
      <w:r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 год</w:t>
      </w:r>
    </w:p>
    <w:p>
      <w:pPr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Рабочая программа по внеурочной деятельности «Школа безопасности» разработана на основе Концепции преподавания учебного предмета «Основы безопасности жизнедеятельности» (утверждена Решением Коллегии Министерства просвещения Российской Федерации, протокол от 24 декабря 2018 г. № ПК-1вн), требований к результатам освоения программы основного общего образования, представленных в Федеральном государственном образовательном стандарте (далее – ФГОС) основного общего образования (утверждён приказом Министерства просвещения Российской Федерации от 31 мая 2021 г. № 287)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ОБЖ, федеральной рабочей программы воспитания.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Настоящая Программа обеспечивает: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прочное усвоение обучающимися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возможность выработки и закрепления у обучающихся умений и навыков, необходимых для последующей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выработку практико-ориентированных компетенций, соответствующих потребностям современности;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реализацию оптимального баланса межпредметных связей и их разумное взаимодополнение, способствующее формированию практических умений и навыков.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Программе содержание внеурочной деятельности структурно представлено </w:t>
      </w:r>
      <w:r>
        <w:rPr>
          <w:rFonts w:ascii="Times New Roman" w:hAnsi="Times New Roman"/>
          <w:sz w:val="28"/>
          <w:lang w:val="ru-RU"/>
        </w:rPr>
        <w:t>четырьмя</w:t>
      </w:r>
      <w:r>
        <w:rPr>
          <w:rFonts w:ascii="Times New Roman" w:hAnsi="Times New Roman"/>
          <w:color w:val="000000"/>
          <w:sz w:val="28"/>
          <w:lang w:val="ru-RU"/>
        </w:rPr>
        <w:t xml:space="preserve">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№ 1 «Основы комплексной безопасности»;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№ 2 «Опасные ситуации, возникающие в повседневной жизни»;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№ 3 «Основы здорового образа жизни»;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№ 4 «Основы медицинских знаний и оказание первой медицинской помощи»;</w:t>
      </w:r>
    </w:p>
    <w:p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целях обеспечения системного подхода в изучении внеурочной деятельности на уровне основного общего образования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→ по возможности её избегать → при необходимости действовать». 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>
      <w:pPr>
        <w:spacing w:after="0" w:line="264" w:lineRule="auto"/>
        <w:ind w:firstLine="60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ОБЩАЯ ХАРАКТЕРИСТИКА ВНЕУРОЧНОЙ ДЕЯТЕЛЬНОСТИ «ШКОЛА БЕЗОПАСНОСТИ»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Изучению внеурочной деятельности способствовали колоссальные по масштабам и последствиям техногенные и природные катастрофы, произошедшие на территории нашей страны в 80-е годы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столетия. Государство столкнулось с серьёзными вызовами, в ответ на которые требовался быстрый и адекватный ответ. Пришло понимание необходимости скорейшего внедрения в сознание граждан культуры безопасности жизнедеятельности, формирования у подрастающего поколения модели индивидуального безопасного поведения, стремления осознанно соблюдать нормы и правила безопасности в повседневной жизни.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отечественного, так и для мирового образовательного сообщества.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условиях современного исторического процесса с появлением новых глобальных и региональных природных, техногенных, социальных вызовов и угроз безопасности России (критичные изменения климата, негативные медико-биологические, экологические, информационные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данных обстоятельствах колоссальное значение приобретает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овладение знаниями, умениями, навыками и компетенцией для обеспечения безопасности в повседневной жизни. Актуальность совершенствования учебно-методического обеспечения учебного процесса по внеурочной деятельности определяется системообразующими документами в области безопасности: Стратегия национальной безопасности Российской Федерации (Указ Президента Российской Федерации от 02.07.2021 № 400), Доктрина информационной безопасности Российской Федерации (Указ Президента Российской Федерации от 5 декабря 2016 г. № 646), Национальные цели развития Российской Федерации на период до 2030 года (Указ Президента Российской Федерации от 21 июля 2020 г. № 474), Государственная программа Российской Федерации «Развитие образования» (Постановление Правительства РФ от 26.12.2017 г. № 1642).</w:t>
      </w:r>
    </w:p>
    <w:p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тем внеурочной деятельности «Школа безопасности» направлено на обеспечение формирования базового уровня культуры безопасности жизнедеятельности, что способствует выработке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характера в сфере безопасности.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ЖИЗНЕДЕЯТЕЛЬНОСТИ»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необходимые средства и приемы рационального и безопасного поведения при их проявлении;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>
      <w:pPr>
        <w:rPr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 w:firstLine="588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Изучение внеурочной деятельности предусматривается в течение одного года, в 5-7 классах по 2 часу в неделю. </w:t>
      </w:r>
    </w:p>
    <w:p>
      <w:pPr>
        <w:spacing w:after="0" w:line="264" w:lineRule="auto"/>
        <w:ind w:left="120" w:firstLine="588"/>
        <w:jc w:val="both"/>
        <w:rPr>
          <w:rFonts w:ascii="Times New Roman" w:hAnsi="Times New Roman"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СОДЕРЖАНИЕ КУРСА ВНЕУРОЧНОЙ ДЕЯТЕЛЬНОСТИ «ШКОЛА БЕЗОПАСНОСТИ»</w:t>
      </w: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pStyle w:val="7"/>
        <w:widowControl w:val="0"/>
        <w:numPr>
          <w:ilvl w:val="0"/>
          <w:numId w:val="2"/>
        </w:numPr>
        <w:tabs>
          <w:tab w:val="left" w:pos="1053"/>
        </w:tabs>
        <w:autoSpaceDE w:val="0"/>
        <w:autoSpaceDN w:val="0"/>
        <w:spacing w:before="137" w:after="0" w:line="240" w:lineRule="auto"/>
        <w:jc w:val="both"/>
        <w:rPr>
          <w:rFonts w:ascii="Times New Roman" w:hAnsi="Times New Roman" w:eastAsia="Times New Roman" w:cs="Times New Roman"/>
          <w:b/>
          <w:sz w:val="28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lang w:val="ru-RU"/>
        </w:rPr>
        <w:t>Основы</w:t>
      </w:r>
      <w:r>
        <w:rPr>
          <w:rFonts w:ascii="Times New Roman" w:hAnsi="Times New Roman" w:eastAsia="Times New Roman" w:cs="Times New Roman"/>
          <w:b/>
          <w:spacing w:val="-3"/>
          <w:sz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lang w:val="ru-RU"/>
        </w:rPr>
        <w:t>комплексной</w:t>
      </w:r>
      <w:r>
        <w:rPr>
          <w:rFonts w:ascii="Times New Roman" w:hAnsi="Times New Roman" w:eastAsia="Times New Roman" w:cs="Times New Roman"/>
          <w:b/>
          <w:spacing w:val="-2"/>
          <w:sz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lang w:val="ru-RU"/>
        </w:rPr>
        <w:t>безопасности</w:t>
      </w:r>
    </w:p>
    <w:p>
      <w:pPr>
        <w:widowControl w:val="0"/>
        <w:autoSpaceDE w:val="0"/>
        <w:autoSpaceDN w:val="0"/>
        <w:spacing w:before="135" w:after="0"/>
        <w:ind w:right="830" w:firstLine="708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Особенности города (населенного пункта) как среды обитания человека. Характеристика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городского и сельского жилища, особенности его жизнеобеспечения. Возможные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опасные и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аварийные ситуации в жилище. Соблюдение мер безопасности в быту.Основные причины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возрастания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потребности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современного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человека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общении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природой;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особенности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поведения человека в природной среде для обеспечения личной безопасности; активный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туризм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–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наиболее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эффективный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способ общения человека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природой.</w:t>
      </w:r>
    </w:p>
    <w:p>
      <w:pPr>
        <w:widowControl w:val="0"/>
        <w:autoSpaceDE w:val="0"/>
        <w:autoSpaceDN w:val="0"/>
        <w:spacing w:after="0"/>
        <w:ind w:right="837" w:firstLine="708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Причины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дорожно-транспортных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происшествий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их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возможные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последствия.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Организация дорожного движения. Правила Безопасного поведения на дорогах пешеходов 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пассажиров.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Общие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обязанности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водителя.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Правила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безопасного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поведения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дороге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велосипедиста.</w:t>
      </w:r>
      <w:r>
        <w:rPr>
          <w:rFonts w:ascii="Times New Roman" w:hAnsi="Times New Roman" w:eastAsia="Times New Roman" w:cs="Times New Roman"/>
          <w:spacing w:val="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Пожарная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безопасность.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Безопасное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поведение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бытовых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ситуациях..</w:t>
      </w:r>
    </w:p>
    <w:p>
      <w:pPr>
        <w:widowControl w:val="0"/>
        <w:autoSpaceDE w:val="0"/>
        <w:autoSpaceDN w:val="0"/>
        <w:spacing w:after="0"/>
        <w:ind w:right="833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Безопасность на водоѐмахОсобенности состояния водоѐмов в различное время года.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Соблюдение правил безопасности при купании в оборудованных и необорудованных местах.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Безопасный отдых у воды. Правила безопасного поведения на воде. Опасность водоѐмов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зимой. Меры предосторожности при движении по льду. Оказание само- и взаимопомощи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терпящим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бедствие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на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воде.</w:t>
      </w:r>
    </w:p>
    <w:p>
      <w:pPr>
        <w:widowControl w:val="0"/>
        <w:autoSpaceDE w:val="0"/>
        <w:autoSpaceDN w:val="0"/>
        <w:spacing w:after="0"/>
        <w:ind w:right="838" w:firstLine="708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Чрезвычайные ситуации природного характера (землетрясение, наводнение, буря, ураган,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сели,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оползни,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обвалы).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Чрезвычайные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ситуации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техногенного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характера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(радиационно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опасные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объекты,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пожаровзрывоопасный объект,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химически опасный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объект)</w:t>
      </w:r>
    </w:p>
    <w:p>
      <w:pPr>
        <w:widowControl w:val="0"/>
        <w:autoSpaceDE w:val="0"/>
        <w:autoSpaceDN w:val="0"/>
        <w:spacing w:after="0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Опасные</w:t>
      </w:r>
      <w:r>
        <w:rPr>
          <w:rFonts w:ascii="Times New Roman" w:hAnsi="Times New Roman" w:eastAsia="Times New Roman" w:cs="Times New Roman"/>
          <w:spacing w:val="-5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ситуации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социального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характера</w:t>
      </w:r>
    </w:p>
    <w:p>
      <w:pPr>
        <w:widowControl w:val="0"/>
        <w:autoSpaceDE w:val="0"/>
        <w:autoSpaceDN w:val="0"/>
        <w:spacing w:after="0"/>
        <w:ind w:right="839" w:firstLine="708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Криминогенные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ситуации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городе,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причины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их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возникновения.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Меры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личной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безопасности на улице, дома, в общественном месте. Профилактика нападений и самозащита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 нападении насильников и хулиганов. Самооценка поведения. Психологические приѐмы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самозащиты. Правила безопасного поведения с незнакомым человеком на улице, в подъезде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дома,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лифте.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Правила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обеспечения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сохранности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личных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вещей.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Правила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защиты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от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мошенников.</w:t>
      </w:r>
    </w:p>
    <w:p>
      <w:pPr>
        <w:widowControl w:val="0"/>
        <w:autoSpaceDE w:val="0"/>
        <w:autoSpaceDN w:val="0"/>
        <w:spacing w:after="0"/>
        <w:ind w:right="837" w:firstLine="708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Экстремизм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терроризм: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основные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понятия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причины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их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возникновения.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Меры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предосторожности при обнаружении взрывного устройства. Поведение человека при захвате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его террористами в качестве заложника. Меры безопасности при освобождении заложников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сотрудниками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спецслужб.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Ответственность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несовершеннолетних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антиобщественное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поведение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участие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террористической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деятельности.</w:t>
      </w:r>
    </w:p>
    <w:p>
      <w:pPr>
        <w:pStyle w:val="7"/>
        <w:widowControl w:val="0"/>
        <w:numPr>
          <w:ilvl w:val="0"/>
          <w:numId w:val="2"/>
        </w:numPr>
        <w:tabs>
          <w:tab w:val="left" w:pos="994"/>
        </w:tabs>
        <w:autoSpaceDE w:val="0"/>
        <w:autoSpaceDN w:val="0"/>
        <w:spacing w:before="5" w:after="0" w:line="240" w:lineRule="auto"/>
        <w:outlineLvl w:val="0"/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Опасные</w:t>
      </w: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ситуации,</w:t>
      </w: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возникающие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в</w:t>
      </w: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повседневной</w:t>
      </w:r>
      <w:r>
        <w:rPr>
          <w:rFonts w:ascii="Times New Roman" w:hAnsi="Times New Roman" w:eastAsia="Times New Roman" w:cs="Times New Roman"/>
          <w:b/>
          <w:bCs/>
          <w:spacing w:val="4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жизни.</w:t>
      </w:r>
    </w:p>
    <w:p>
      <w:pPr>
        <w:widowControl w:val="0"/>
        <w:autoSpaceDE w:val="0"/>
        <w:autoSpaceDN w:val="0"/>
        <w:spacing w:before="134" w:after="0"/>
        <w:ind w:right="840" w:firstLine="708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Раскрыть значение питания в жизнедеятельности организма, сформировать представление о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гигиене</w:t>
      </w:r>
      <w:r>
        <w:rPr>
          <w:rFonts w:ascii="Times New Roman" w:hAnsi="Times New Roman" w:eastAsia="Times New Roman" w:cs="Times New Roman"/>
          <w:spacing w:val="-4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питания,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</w:t>
      </w:r>
      <w:r>
        <w:rPr>
          <w:rFonts w:ascii="Times New Roman" w:hAnsi="Times New Roman" w:eastAsia="Times New Roman" w:cs="Times New Roman"/>
          <w:spacing w:val="-6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необходимости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правильной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обработки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пищи,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как</w:t>
      </w:r>
      <w:r>
        <w:rPr>
          <w:rFonts w:ascii="Times New Roman" w:hAnsi="Times New Roman" w:eastAsia="Times New Roman" w:cs="Times New Roman"/>
          <w:spacing w:val="-5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необходимое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условие</w:t>
      </w:r>
      <w:r>
        <w:rPr>
          <w:rFonts w:ascii="Times New Roman" w:hAnsi="Times New Roman" w:eastAsia="Times New Roman" w:cs="Times New Roman"/>
          <w:spacing w:val="-4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не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только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сохранения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витаминов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других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полезных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веществ,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но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защита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организма</w:t>
      </w:r>
      <w:r>
        <w:rPr>
          <w:rFonts w:ascii="Times New Roman" w:hAnsi="Times New Roman" w:eastAsia="Times New Roman" w:cs="Times New Roman"/>
          <w:spacing w:val="5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от паразитических червей, научиться составлять меню с учетом требований рационального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питания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правильного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распределения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кол-ва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пищи в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течение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дня.</w:t>
      </w:r>
    </w:p>
    <w:p>
      <w:pPr>
        <w:widowControl w:val="0"/>
        <w:autoSpaceDE w:val="0"/>
        <w:autoSpaceDN w:val="0"/>
        <w:spacing w:before="5" w:after="0"/>
        <w:ind w:left="812"/>
        <w:jc w:val="both"/>
        <w:outlineLvl w:val="0"/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3 Основы</w:t>
      </w: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здорового</w:t>
      </w: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образа</w:t>
      </w: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жизни</w:t>
      </w:r>
    </w:p>
    <w:p>
      <w:pPr>
        <w:widowControl w:val="0"/>
        <w:autoSpaceDE w:val="0"/>
        <w:autoSpaceDN w:val="0"/>
        <w:spacing w:before="132" w:after="0"/>
        <w:ind w:right="840" w:firstLine="708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Р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>ас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крыть пон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>я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тие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-1"/>
          <w:w w:val="44"/>
          <w:sz w:val="28"/>
          <w:szCs w:val="24"/>
          <w:lang w:val="ru-RU"/>
        </w:rPr>
        <w:t>―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зд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>о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рового обр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>а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за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 xml:space="preserve">жизни, </w:t>
      </w:r>
      <w:r>
        <w:rPr>
          <w:rFonts w:ascii="Times New Roman" w:hAnsi="Times New Roman" w:eastAsia="Times New Roman" w:cs="Times New Roman"/>
          <w:spacing w:val="-4"/>
          <w:sz w:val="28"/>
          <w:szCs w:val="24"/>
          <w:lang w:val="ru-RU"/>
        </w:rPr>
        <w:t>е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>г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с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>с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>авляющ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х,  р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>ас</w:t>
      </w:r>
      <w:r>
        <w:rPr>
          <w:rFonts w:ascii="Times New Roman" w:hAnsi="Times New Roman" w:eastAsia="Times New Roman" w:cs="Times New Roman"/>
          <w:spacing w:val="3"/>
          <w:sz w:val="28"/>
          <w:szCs w:val="24"/>
          <w:lang w:val="ru-RU"/>
        </w:rPr>
        <w:t>к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рыть зн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>ач</w:t>
      </w:r>
      <w:r>
        <w:rPr>
          <w:rFonts w:ascii="Times New Roman" w:hAnsi="Times New Roman" w:eastAsia="Times New Roman" w:cs="Times New Roman"/>
          <w:spacing w:val="5"/>
          <w:sz w:val="28"/>
          <w:szCs w:val="24"/>
          <w:lang w:val="ru-RU"/>
        </w:rPr>
        <w:t>е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ние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8"/>
          <w:szCs w:val="24"/>
          <w:lang w:val="ru-RU"/>
        </w:rPr>
        <w:t>к</w:t>
      </w:r>
      <w:r>
        <w:rPr>
          <w:rFonts w:ascii="Times New Roman" w:hAnsi="Times New Roman" w:eastAsia="Times New Roman" w:cs="Times New Roman"/>
          <w:spacing w:val="-8"/>
          <w:sz w:val="28"/>
          <w:szCs w:val="24"/>
          <w:lang w:val="ru-RU"/>
        </w:rPr>
        <w:t>у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ль</w:t>
      </w:r>
      <w:r>
        <w:rPr>
          <w:rFonts w:ascii="Times New Roman" w:hAnsi="Times New Roman" w:eastAsia="Times New Roman" w:cs="Times New Roman"/>
          <w:spacing w:val="2"/>
          <w:sz w:val="28"/>
          <w:szCs w:val="24"/>
          <w:lang w:val="ru-RU"/>
        </w:rPr>
        <w:t>т</w:t>
      </w:r>
      <w:r>
        <w:rPr>
          <w:rFonts w:ascii="Times New Roman" w:hAnsi="Times New Roman" w:eastAsia="Times New Roman" w:cs="Times New Roman"/>
          <w:spacing w:val="-5"/>
          <w:sz w:val="28"/>
          <w:szCs w:val="24"/>
          <w:lang w:val="ru-RU"/>
        </w:rPr>
        <w:t>у</w:t>
      </w:r>
      <w:r>
        <w:rPr>
          <w:rFonts w:ascii="Times New Roman" w:hAnsi="Times New Roman" w:eastAsia="Times New Roman" w:cs="Times New Roman"/>
          <w:spacing w:val="2"/>
          <w:sz w:val="28"/>
          <w:szCs w:val="24"/>
          <w:lang w:val="ru-RU"/>
        </w:rPr>
        <w:t>р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ы здорового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образа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жизни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для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сохранения</w:t>
      </w:r>
      <w:r>
        <w:rPr>
          <w:rFonts w:ascii="Times New Roman" w:hAnsi="Times New Roman" w:eastAsia="Times New Roman" w:cs="Times New Roman"/>
          <w:spacing w:val="59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твоего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здоровья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здоровья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окружающих людей, опасность вредных привычек для твое организма и организма близких тебе людей.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Вредные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привычки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 их негативное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влияние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на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здоровье.</w:t>
      </w:r>
    </w:p>
    <w:p>
      <w:pPr>
        <w:widowControl w:val="0"/>
        <w:autoSpaceDE w:val="0"/>
        <w:autoSpaceDN w:val="0"/>
        <w:spacing w:after="0"/>
        <w:ind w:right="835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ab/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Вредные привычки и их негативное влияние на здоровье. Табакокурение и его последствия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для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организма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курящего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окружающих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людей.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Алкоголь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его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влияние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на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здоровье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подростка.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Наркомания,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токсикомания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другие</w:t>
      </w:r>
      <w:r>
        <w:rPr>
          <w:rFonts w:ascii="Times New Roman" w:hAnsi="Times New Roman" w:eastAsia="Times New Roman" w:cs="Times New Roman"/>
          <w:spacing w:val="-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вредные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привычки.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pStyle w:val="7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before="1" w:after="0"/>
        <w:jc w:val="both"/>
        <w:outlineLvl w:val="0"/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Основы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медицинских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ru-RU"/>
        </w:rPr>
        <w:t>знаний</w:t>
      </w:r>
    </w:p>
    <w:p>
      <w:pPr>
        <w:widowControl w:val="0"/>
        <w:tabs>
          <w:tab w:val="left" w:pos="0"/>
        </w:tabs>
        <w:autoSpaceDE w:val="0"/>
        <w:autoSpaceDN w:val="0"/>
        <w:spacing w:before="132" w:after="0"/>
        <w:ind w:right="840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ab/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Формировать представление о травмах, значении принципов оказании первой медицинской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помощи, постепенности и систематичности в закаливающих процедурах, познакомиться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закаливающими</w:t>
      </w:r>
      <w:r>
        <w:rPr>
          <w:rFonts w:ascii="Times New Roman" w:hAnsi="Times New Roman" w:eastAsia="Times New Roman" w:cs="Times New Roman"/>
          <w:spacing w:val="-4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факторами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результатами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их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воздействия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на</w:t>
      </w:r>
      <w:r>
        <w:rPr>
          <w:rFonts w:ascii="Times New Roman" w:hAnsi="Times New Roman" w:eastAsia="Times New Roman" w:cs="Times New Roman"/>
          <w:spacing w:val="-4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организм</w:t>
      </w:r>
      <w:r>
        <w:rPr>
          <w:rFonts w:ascii="Times New Roman" w:hAnsi="Times New Roman" w:eastAsia="Times New Roman" w:cs="Times New Roman"/>
          <w:spacing w:val="-4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и</w:t>
      </w:r>
      <w:r>
        <w:rPr>
          <w:rFonts w:ascii="Times New Roman" w:hAnsi="Times New Roman" w:eastAsia="Times New Roman" w:cs="Times New Roman"/>
          <w:spacing w:val="-4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здоровья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человека.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Оказание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первой медицинской</w:t>
      </w:r>
      <w:r>
        <w:rPr>
          <w:rFonts w:ascii="Times New Roman" w:hAnsi="Times New Roman" w:eastAsia="Times New Roman" w:cs="Times New Roman"/>
          <w:spacing w:val="-2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помощи.</w:t>
      </w:r>
    </w:p>
    <w:p>
      <w:pPr>
        <w:widowControl w:val="0"/>
        <w:tabs>
          <w:tab w:val="left" w:pos="0"/>
        </w:tabs>
        <w:autoSpaceDE w:val="0"/>
        <w:autoSpaceDN w:val="0"/>
        <w:spacing w:after="0"/>
        <w:ind w:right="833"/>
        <w:jc w:val="both"/>
        <w:rPr>
          <w:rFonts w:ascii="Times New Roman" w:hAnsi="Times New Roman" w:eastAsia="Times New Roman" w:cs="Times New Roman"/>
          <w:sz w:val="28"/>
          <w:szCs w:val="24"/>
          <w:lang w:val="ru-RU"/>
        </w:rPr>
      </w:pP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ab/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Медицинская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(домашняя)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аптечка.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Оказание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первой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медицинской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помощи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</w:t>
      </w:r>
      <w:r>
        <w:rPr>
          <w:rFonts w:ascii="Times New Roman" w:hAnsi="Times New Roman" w:eastAsia="Times New Roman" w:cs="Times New Roman"/>
          <w:spacing w:val="-57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ссадинах и ушибах. Перевязочные и лекарственные средства.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Первая медицинская помощь</w:t>
      </w:r>
      <w:r>
        <w:rPr>
          <w:rFonts w:ascii="Times New Roman" w:hAnsi="Times New Roman" w:eastAsia="Times New Roman" w:cs="Times New Roman"/>
          <w:spacing w:val="1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при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отравлениях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газами,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пищевыми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продуктами,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средствами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бытовой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химии,</w:t>
      </w:r>
      <w:r>
        <w:rPr>
          <w:rFonts w:ascii="Times New Roman" w:hAnsi="Times New Roman" w:eastAsia="Times New Roman" w:cs="Times New Roman"/>
          <w:spacing w:val="-3"/>
          <w:sz w:val="28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4"/>
          <w:lang w:val="ru-RU"/>
        </w:rPr>
        <w:t>лекарствами.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метапредметные и предметные), которые должны демонстрировать обучающиеся по завершении обучения в основной школе.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внеурочной деятельности, 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1. Патриотическое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чувства гордости за свою Родину, ответственного отношения к выполнению конституционного долга – защите Отечества.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2. Гражданское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(волонтёрство, помощь людям, нуждающимся в ней);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3. Духовно-нравственное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личности безопасного типа, осознанного и ответственного отношения к личной безопасности и безопасности других людей.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4. Эстетическое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взаимозависимости счастливого юношества и безопасного личного поведения в повседневной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чело­века,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личностного смысла изучения внеурочной деятельности, его значения для безопасной и продуктивной жизнедеятельности человека, общества и государства;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уметь управлять собственным эмоциональным состоянием;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7. Трудовое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8. Экологическое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Метапредметные результаты характеризуют сформированность у обучающихся межпредметных понятий (используются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 траектории; овладению навыками работы с информацией: восприятие и создание информационных текстов в различных форматах, в том числе в цифровой среде.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Метапредметные результаты, формируемые в ходе изучения тем внеурочной деятельности, должны отражать: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1. Овладение универсальными познавательными действиями.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Базовые логические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задачи;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Базовые исследовательские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Работа с информацией: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комбина­циями;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действий обеспечивает сформированность когнитивных навыков обучающихся.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коммуникативными действиями.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Общение: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Совместная деятельность (сотрудничество):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учебной задачи;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свои действия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Самоорганизация: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проблемные вопросы, требующие решения в жизненных и учебных ситуациях;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собственных возможностей и имеющихся ресурсов;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Самоконтроль (рефлексия):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Эмоциональный интеллект: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управлять собственными эмоциями и не поддаваться эмоциям других, выявлять и анализировать их причины;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регулировать способ выражения эмоций.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Принятие себя и других: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признавать право на ошибку свою и чужую;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быть открытым себе и другим, осознавать невозможность контроля всего вокруг.</w:t>
      </w:r>
    </w:p>
    <w:p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индивидуальной системы здорового образа жизни, антиэкстремистского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Предметные результаты должны обеспечивать: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1) сформированность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2) сформированность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3) сформированность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4) понимание и признание особой роли России в обеспечении государственной и международной безопасности, обороны страны, в противодействии основным вызовам современности: терроризму, экстремизму, незаконному распространению наркотических средств;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5) сформированность чувства гордости за свою Родину, ответственного отношения к выполнению конституционного долга – защите Отечества;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6) знание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7) понимание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8) овладение знаниями и умениями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9) освоение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10) умение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11) освоение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12) овладение знаниями и умениями предупреждения опасных и чрезвычайных ситуаций во время пребывания в различных средах (бытовые условия, дорожное движение, общественные места и социум, природа, коммуникационные связи и каналы).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«Основы безопасности жизнедеятельности».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 w:firstLine="588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tbl>
      <w:tblPr>
        <w:tblStyle w:val="8"/>
        <w:tblW w:w="9243" w:type="dxa"/>
        <w:tblInd w:w="11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8"/>
        <w:gridCol w:w="3754"/>
        <w:gridCol w:w="1701"/>
        <w:gridCol w:w="32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7" w:hRule="atLeast"/>
        </w:trPr>
        <w:tc>
          <w:tcPr>
            <w:tcW w:w="528" w:type="dxa"/>
          </w:tcPr>
          <w:p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</w:pPr>
          </w:p>
          <w:p>
            <w:pPr>
              <w:widowControl w:val="0"/>
              <w:autoSpaceDE w:val="0"/>
              <w:autoSpaceDN w:val="0"/>
              <w:spacing w:before="1" w:after="0" w:line="240" w:lineRule="auto"/>
              <w:ind w:left="170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0"/>
                <w:lang w:val="ru-RU"/>
              </w:rPr>
              <w:t>№</w:t>
            </w:r>
          </w:p>
        </w:tc>
        <w:tc>
          <w:tcPr>
            <w:tcW w:w="3754" w:type="dxa"/>
          </w:tcPr>
          <w:p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widowControl w:val="0"/>
              <w:autoSpaceDE w:val="0"/>
              <w:autoSpaceDN w:val="0"/>
              <w:spacing w:before="1" w:after="0" w:line="240" w:lineRule="auto"/>
              <w:ind w:left="1577" w:right="157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Название</w:t>
            </w:r>
            <w:r>
              <w:rPr>
                <w:rFonts w:ascii="Times New Roman" w:hAnsi="Times New Roman" w:eastAsia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тем.</w:t>
            </w:r>
          </w:p>
        </w:tc>
        <w:tc>
          <w:tcPr>
            <w:tcW w:w="1701" w:type="dxa"/>
          </w:tcPr>
          <w:p>
            <w:pPr>
              <w:widowControl w:val="0"/>
              <w:autoSpaceDE w:val="0"/>
              <w:autoSpaceDN w:val="0"/>
              <w:spacing w:before="106" w:after="0" w:line="357" w:lineRule="auto"/>
              <w:ind w:left="158" w:right="124" w:hanging="10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/>
              </w:rPr>
              <w:t>Всего</w:t>
            </w:r>
            <w:r>
              <w:rPr>
                <w:rFonts w:ascii="Times New Roman" w:hAnsi="Times New Roman" w:eastAsia="Times New Roman" w:cs="Times New Roman"/>
                <w:spacing w:val="-47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3260" w:type="dxa"/>
            <w:vAlign w:val="center"/>
          </w:tcPr>
          <w:p>
            <w:pPr>
              <w:widowControl w:val="0"/>
              <w:autoSpaceDE w:val="0"/>
              <w:autoSpaceDN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widowControl w:val="0"/>
              <w:autoSpaceDE w:val="0"/>
              <w:autoSpaceDN w:val="0"/>
              <w:spacing w:after="0"/>
              <w:ind w:left="135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528" w:type="dxa"/>
          </w:tcPr>
          <w:p>
            <w:pPr>
              <w:widowControl w:val="0"/>
              <w:autoSpaceDE w:val="0"/>
              <w:autoSpaceDN w:val="0"/>
              <w:spacing w:before="44" w:after="0" w:line="240" w:lineRule="auto"/>
              <w:ind w:left="9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754" w:type="dxa"/>
          </w:tcPr>
          <w:p>
            <w:pPr>
              <w:widowControl w:val="0"/>
              <w:autoSpaceDE w:val="0"/>
              <w:autoSpaceDN w:val="0"/>
              <w:spacing w:before="42" w:after="0" w:line="240" w:lineRule="auto"/>
              <w:ind w:left="57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Основы</w:t>
            </w:r>
            <w:r>
              <w:rPr>
                <w:rFonts w:ascii="Times New Roman" w:hAnsi="Times New Roman" w:eastAsia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комплексной</w:t>
            </w:r>
            <w:r>
              <w:rPr>
                <w:rFonts w:ascii="Times New Roman" w:hAnsi="Times New Roman" w:eastAsia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701" w:type="dxa"/>
          </w:tcPr>
          <w:p>
            <w:pPr>
              <w:widowControl w:val="0"/>
              <w:autoSpaceDE w:val="0"/>
              <w:autoSpaceDN w:val="0"/>
              <w:spacing w:before="42" w:after="0" w:line="240" w:lineRule="auto"/>
              <w:ind w:left="253" w:right="24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260" w:type="dxa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"https://m.edsoo.ru/7f419506"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419506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"https://resh.edu.ru/subject/23/"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resh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subject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/23/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528" w:type="dxa"/>
          </w:tcPr>
          <w:p>
            <w:pPr>
              <w:widowControl w:val="0"/>
              <w:autoSpaceDE w:val="0"/>
              <w:autoSpaceDN w:val="0"/>
              <w:spacing w:before="44" w:after="0" w:line="240" w:lineRule="auto"/>
              <w:ind w:left="9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754" w:type="dxa"/>
          </w:tcPr>
          <w:p>
            <w:pPr>
              <w:widowControl w:val="0"/>
              <w:autoSpaceDE w:val="0"/>
              <w:autoSpaceDN w:val="0"/>
              <w:spacing w:before="42" w:after="0" w:line="240" w:lineRule="auto"/>
              <w:ind w:left="57" w:right="753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Опасные</w:t>
            </w:r>
            <w:r>
              <w:rPr>
                <w:rFonts w:ascii="Times New Roman" w:hAnsi="Times New Roman" w:eastAsia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ситуации,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возникающие</w:t>
            </w: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повседневной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жизни</w:t>
            </w:r>
          </w:p>
        </w:tc>
        <w:tc>
          <w:tcPr>
            <w:tcW w:w="1701" w:type="dxa"/>
          </w:tcPr>
          <w:p>
            <w:pPr>
              <w:widowControl w:val="0"/>
              <w:autoSpaceDE w:val="0"/>
              <w:autoSpaceDN w:val="0"/>
              <w:spacing w:before="42" w:after="0" w:line="240" w:lineRule="auto"/>
              <w:ind w:left="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260" w:type="dxa"/>
            <w:vAlign w:val="center"/>
          </w:tcPr>
          <w:p>
            <w:pPr>
              <w:widowControl w:val="0"/>
              <w:autoSpaceDE w:val="0"/>
              <w:autoSpaceDN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t>htthttps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subject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/23/</w:t>
            </w:r>
            <w:r>
              <w:rPr>
                <w:rFonts w:ascii="Times New Roman" w:hAnsi="Times New Roman"/>
                <w:color w:val="000000"/>
                <w:sz w:val="24"/>
              </w:rPr>
              <w:t>ps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edsoo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/7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419506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528" w:type="dxa"/>
            <w:tcBorders>
              <w:bottom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before="44" w:after="0" w:line="240" w:lineRule="auto"/>
              <w:ind w:left="9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754" w:type="dxa"/>
            <w:tcBorders>
              <w:bottom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before="42" w:after="0" w:line="240" w:lineRule="auto"/>
              <w:ind w:left="57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Основы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здорового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образа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жизни</w:t>
            </w:r>
          </w:p>
        </w:tc>
        <w:tc>
          <w:tcPr>
            <w:tcW w:w="1701" w:type="dxa"/>
            <w:tcBorders>
              <w:bottom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before="42" w:after="0" w:line="240" w:lineRule="auto"/>
              <w:ind w:left="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260" w:type="dxa"/>
            <w:vAlign w:val="center"/>
          </w:tcPr>
          <w:p>
            <w:pPr>
              <w:widowControl w:val="0"/>
              <w:autoSpaceDE w:val="0"/>
              <w:autoSpaceDN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"https://m.edsoo.ru/7f419506"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419506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before="51" w:after="0" w:line="240" w:lineRule="auto"/>
              <w:ind w:left="9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4</w:t>
            </w:r>
          </w:p>
        </w:tc>
        <w:tc>
          <w:tcPr>
            <w:tcW w:w="3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before="49" w:after="0" w:line="240" w:lineRule="auto"/>
              <w:ind w:left="55" w:right="213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Основы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медицинских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знаний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оказание</w:t>
            </w:r>
            <w:r>
              <w:rPr>
                <w:rFonts w:ascii="Times New Roman" w:hAnsi="Times New Roman" w:eastAsia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первой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медицинской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помощи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before="49" w:after="0" w:line="240" w:lineRule="auto"/>
              <w:ind w:left="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260" w:type="dxa"/>
            <w:vAlign w:val="center"/>
          </w:tcPr>
          <w:p>
            <w:pPr>
              <w:widowControl w:val="0"/>
              <w:autoSpaceDE w:val="0"/>
              <w:autoSpaceDN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"https://m.edsoo.ru/7f419506"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419506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</w:tbl>
    <w:p>
      <w:pPr>
        <w:spacing w:after="0" w:line="264" w:lineRule="auto"/>
        <w:ind w:left="120" w:firstLine="588"/>
        <w:jc w:val="both"/>
        <w:rPr>
          <w:rFonts w:ascii="Times New Roman" w:hAnsi="Times New Roman"/>
          <w:color w:val="000000"/>
          <w:sz w:val="28"/>
          <w:lang w:val="ru-RU"/>
        </w:rPr>
      </w:pPr>
    </w:p>
    <w:p>
      <w:pPr>
        <w:spacing w:after="0" w:line="264" w:lineRule="auto"/>
        <w:ind w:left="120" w:firstLine="588"/>
        <w:jc w:val="both"/>
        <w:rPr>
          <w:rFonts w:ascii="Times New Roman" w:hAnsi="Times New Roman"/>
          <w:color w:val="000000"/>
          <w:sz w:val="28"/>
          <w:lang w:val="ru-RU"/>
        </w:rPr>
      </w:pPr>
    </w:p>
    <w:p>
      <w:pPr>
        <w:spacing w:after="0" w:line="264" w:lineRule="auto"/>
        <w:ind w:left="120" w:firstLine="588"/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КАЛЕНДАРНО-ТЕМАТИЧЕСКИЙ ПЛАН</w:t>
      </w:r>
    </w:p>
    <w:p>
      <w:pPr>
        <w:spacing w:after="0" w:line="264" w:lineRule="auto"/>
        <w:ind w:left="120" w:firstLine="588"/>
        <w:jc w:val="center"/>
        <w:rPr>
          <w:rFonts w:ascii="Times New Roman" w:hAnsi="Times New Roman"/>
          <w:b/>
          <w:sz w:val="28"/>
          <w:lang w:val="ru-RU"/>
        </w:rPr>
      </w:pPr>
    </w:p>
    <w:tbl>
      <w:tblPr>
        <w:tblStyle w:val="5"/>
        <w:tblW w:w="0" w:type="auto"/>
        <w:tblInd w:w="1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"/>
        <w:gridCol w:w="7042"/>
        <w:gridCol w:w="1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ind w:left="249" w:right="149" w:hanging="65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042" w:type="dxa"/>
          </w:tcPr>
          <w:p>
            <w:pPr>
              <w:pStyle w:val="9"/>
              <w:spacing w:line="268" w:lineRule="exact"/>
              <w:ind w:left="8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74" w:type="dxa"/>
          </w:tcPr>
          <w:p>
            <w:pPr>
              <w:pStyle w:val="9"/>
              <w:ind w:left="220" w:right="120" w:hanging="7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5" w:type="dxa"/>
            <w:gridSpan w:val="3"/>
          </w:tcPr>
          <w:p>
            <w:pPr>
              <w:pStyle w:val="9"/>
              <w:ind w:left="220" w:right="120" w:hanging="75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2" w:type="dxa"/>
          </w:tcPr>
          <w:p>
            <w:pPr>
              <w:pStyle w:val="9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2" w:type="dxa"/>
          </w:tcPr>
          <w:p>
            <w:pPr>
              <w:pStyle w:val="9"/>
              <w:ind w:left="110" w:right="86"/>
              <w:rPr>
                <w:sz w:val="24"/>
              </w:rPr>
            </w:pPr>
            <w:r>
              <w:rPr>
                <w:sz w:val="24"/>
              </w:rPr>
              <w:t>Жилище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жизнеобеспе-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жилища.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2" w:type="dxa"/>
          </w:tcPr>
          <w:p>
            <w:pPr>
              <w:pStyle w:val="9"/>
              <w:ind w:left="110" w:right="28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2" w:type="dxa"/>
          </w:tcPr>
          <w:p>
            <w:pPr>
              <w:pStyle w:val="9"/>
              <w:ind w:left="110" w:right="179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 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проживающих в городе,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42" w:type="dxa"/>
          </w:tcPr>
          <w:p>
            <w:pPr>
              <w:pStyle w:val="9"/>
              <w:ind w:left="110" w:right="112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spacing w:before="10"/>
              <w:rPr>
                <w:b/>
                <w:sz w:val="30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42" w:type="dxa"/>
          </w:tcPr>
          <w:p>
            <w:pPr>
              <w:pStyle w:val="9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Дорожное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</w:p>
          <w:p>
            <w:pPr>
              <w:pStyle w:val="9"/>
              <w:ind w:left="110" w:right="26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174" w:type="dxa"/>
          </w:tcPr>
          <w:p>
            <w:pPr>
              <w:pStyle w:val="9"/>
              <w:spacing w:before="19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42" w:type="dxa"/>
          </w:tcPr>
          <w:p>
            <w:pPr>
              <w:pStyle w:val="9"/>
              <w:ind w:left="110" w:right="423"/>
              <w:rPr>
                <w:sz w:val="24"/>
              </w:rPr>
            </w:pPr>
            <w:r>
              <w:rPr>
                <w:sz w:val="24"/>
              </w:rPr>
              <w:t>Пешеход.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42" w:type="dxa"/>
          </w:tcPr>
          <w:p>
            <w:pPr>
              <w:pStyle w:val="9"/>
              <w:tabs>
                <w:tab w:val="left" w:pos="1491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Пассажир.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42" w:type="dxa"/>
          </w:tcPr>
          <w:p>
            <w:pPr>
              <w:pStyle w:val="9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rPr>
                <w:b/>
                <w:sz w:val="21"/>
              </w:rPr>
            </w:pPr>
          </w:p>
          <w:p>
            <w:pPr>
              <w:pStyle w:val="9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42" w:type="dxa"/>
          </w:tcPr>
          <w:p>
            <w:pPr>
              <w:pStyle w:val="9"/>
              <w:ind w:left="110" w:right="392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spacing w:before="1"/>
              <w:rPr>
                <w:b/>
                <w:sz w:val="31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42" w:type="dxa"/>
          </w:tcPr>
          <w:p>
            <w:pPr>
              <w:pStyle w:val="9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Погодные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9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spacing w:before="1"/>
              <w:rPr>
                <w:b/>
                <w:sz w:val="21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42" w:type="dxa"/>
          </w:tcPr>
          <w:p>
            <w:pPr>
              <w:pStyle w:val="9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3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42" w:type="dxa"/>
          </w:tcPr>
          <w:p>
            <w:pPr>
              <w:pStyle w:val="9"/>
              <w:tabs>
                <w:tab w:val="left" w:pos="1908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Чрезвычайные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1174" w:type="dxa"/>
          </w:tcPr>
          <w:p>
            <w:pPr>
              <w:pStyle w:val="9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3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42" w:type="dxa"/>
          </w:tcPr>
          <w:p>
            <w:pPr>
              <w:pStyle w:val="9"/>
              <w:tabs>
                <w:tab w:val="left" w:pos="1908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Чрезвычайные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1174" w:type="dxa"/>
          </w:tcPr>
          <w:p>
            <w:pPr>
              <w:pStyle w:val="9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5" w:type="dxa"/>
            <w:gridSpan w:val="3"/>
          </w:tcPr>
          <w:p>
            <w:pPr>
              <w:spacing w:after="0" w:line="264" w:lineRule="auto"/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2.Опасные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ситуации,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возникающие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повседневной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жизни</w:t>
            </w:r>
            <w:r>
              <w:rPr>
                <w:rFonts w:ascii="Times New Roman" w:hAnsi="Times New Roman" w:eastAsia="Times New Roman" w:cs="Times New Roman"/>
                <w:b/>
                <w:spacing w:val="5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12 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42" w:type="dxa"/>
          </w:tcPr>
          <w:p>
            <w:pPr>
              <w:pStyle w:val="9"/>
              <w:tabs>
                <w:tab w:val="left" w:pos="2115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42" w:type="dxa"/>
          </w:tcPr>
          <w:p>
            <w:pPr>
              <w:pStyle w:val="9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>
            <w:pPr>
              <w:pStyle w:val="9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rPr>
                <w:b/>
                <w:sz w:val="21"/>
              </w:rPr>
            </w:pPr>
          </w:p>
          <w:p>
            <w:pPr>
              <w:pStyle w:val="9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42" w:type="dxa"/>
          </w:tcPr>
          <w:p>
            <w:pPr>
              <w:pStyle w:val="9"/>
              <w:ind w:left="110" w:right="228"/>
              <w:rPr>
                <w:sz w:val="24"/>
              </w:rPr>
            </w:pPr>
            <w:r>
              <w:rPr>
                <w:sz w:val="24"/>
              </w:rPr>
              <w:t>Экстремизм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терроризм: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понятия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появления.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spacing w:before="1"/>
              <w:rPr>
                <w:b/>
                <w:sz w:val="21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42" w:type="dxa"/>
          </w:tcPr>
          <w:p>
            <w:pPr>
              <w:pStyle w:val="9"/>
              <w:ind w:left="110" w:right="40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экстремистской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</w:p>
          <w:p>
            <w:pPr>
              <w:pStyle w:val="9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1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42" w:type="dxa"/>
          </w:tcPr>
          <w:p>
            <w:pPr>
              <w:pStyle w:val="9"/>
              <w:ind w:left="110" w:right="341"/>
              <w:rPr>
                <w:sz w:val="24"/>
              </w:rPr>
            </w:pPr>
            <w:r>
              <w:rPr>
                <w:sz w:val="24"/>
              </w:rPr>
              <w:t>Виды террористических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spacing w:before="10"/>
              <w:rPr>
                <w:b/>
                <w:sz w:val="30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1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42" w:type="dxa"/>
          </w:tcPr>
          <w:p>
            <w:pPr>
              <w:pStyle w:val="9"/>
              <w:ind w:left="110" w:right="393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и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</w:p>
          <w:p>
            <w:pPr>
              <w:pStyle w:val="9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rPr>
                <w:b/>
                <w:sz w:val="23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5" w:type="dxa"/>
            <w:gridSpan w:val="3"/>
          </w:tcPr>
          <w:p>
            <w:pPr>
              <w:spacing w:after="0" w:line="264" w:lineRule="auto"/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3.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Основы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здорового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образа жизни –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12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42" w:type="dxa"/>
          </w:tcPr>
          <w:p>
            <w:pPr>
              <w:pStyle w:val="9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rPr>
                <w:b/>
                <w:sz w:val="21"/>
              </w:rPr>
            </w:pPr>
          </w:p>
          <w:p>
            <w:pPr>
              <w:pStyle w:val="9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42" w:type="dxa"/>
          </w:tcPr>
          <w:p>
            <w:pPr>
              <w:pStyle w:val="9"/>
              <w:ind w:left="110" w:right="203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42" w:type="dxa"/>
          </w:tcPr>
          <w:p>
            <w:pPr>
              <w:pStyle w:val="9"/>
              <w:ind w:left="110" w:right="453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spacing w:before="1"/>
              <w:rPr>
                <w:b/>
                <w:sz w:val="21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42" w:type="dxa"/>
          </w:tcPr>
          <w:p>
            <w:pPr>
              <w:pStyle w:val="9"/>
              <w:ind w:left="110" w:right="362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1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42" w:type="dxa"/>
          </w:tcPr>
          <w:p>
            <w:pPr>
              <w:pStyle w:val="9"/>
              <w:ind w:left="110" w:right="325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  <w:tc>
          <w:tcPr>
            <w:tcW w:w="1174" w:type="dxa"/>
          </w:tcPr>
          <w:p>
            <w:pPr>
              <w:pStyle w:val="9"/>
              <w:spacing w:before="10"/>
              <w:rPr>
                <w:b/>
                <w:sz w:val="36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042" w:type="dxa"/>
          </w:tcPr>
          <w:p>
            <w:pPr>
              <w:pStyle w:val="9"/>
              <w:ind w:left="110" w:right="247"/>
              <w:rPr>
                <w:sz w:val="24"/>
              </w:rPr>
            </w:pPr>
            <w:r>
              <w:rPr>
                <w:sz w:val="24"/>
              </w:rPr>
              <w:t>Основные составляющие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5" w:type="dxa"/>
            <w:gridSpan w:val="3"/>
          </w:tcPr>
          <w:p>
            <w:pPr>
              <w:spacing w:after="0" w:line="264" w:lineRule="auto"/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4.</w:t>
            </w:r>
            <w:r>
              <w:rPr>
                <w:rFonts w:ascii="Times New Roman" w:hAnsi="Times New Roman" w:eastAsia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Основы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медицинских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знаний</w:t>
            </w:r>
            <w:r>
              <w:rPr>
                <w:rFonts w:ascii="Times New Roman" w:hAnsi="Times New Roman" w:eastAsia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оказание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первой</w:t>
            </w:r>
            <w:r>
              <w:rPr>
                <w:rFonts w:ascii="Times New Roman" w:hAnsi="Times New Roman" w:eastAsia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медицинской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помощи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16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  <w:t>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42" w:type="dxa"/>
          </w:tcPr>
          <w:p>
            <w:pPr>
              <w:pStyle w:val="9"/>
              <w:ind w:left="110" w:right="80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повреждений.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26"/>
              </w:rPr>
            </w:pPr>
          </w:p>
          <w:p>
            <w:pPr>
              <w:pStyle w:val="9"/>
              <w:spacing w:before="9"/>
              <w:rPr>
                <w:b/>
                <w:sz w:val="20"/>
              </w:rPr>
            </w:pPr>
          </w:p>
          <w:p>
            <w:pPr>
              <w:pStyle w:val="9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42" w:type="dxa"/>
          </w:tcPr>
          <w:p>
            <w:pPr>
              <w:pStyle w:val="9"/>
              <w:ind w:left="110" w:right="2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ссадинах.</w:t>
            </w:r>
          </w:p>
        </w:tc>
        <w:tc>
          <w:tcPr>
            <w:tcW w:w="1174" w:type="dxa"/>
          </w:tcPr>
          <w:p>
            <w:pPr>
              <w:pStyle w:val="9"/>
              <w:spacing w:before="10"/>
              <w:rPr>
                <w:b/>
                <w:sz w:val="36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42" w:type="dxa"/>
          </w:tcPr>
          <w:p>
            <w:pPr>
              <w:pStyle w:val="9"/>
              <w:ind w:left="110" w:right="2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ушибах и ссадинах.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174" w:type="dxa"/>
          </w:tcPr>
          <w:p>
            <w:pPr>
              <w:pStyle w:val="9"/>
              <w:spacing w:before="9"/>
              <w:rPr>
                <w:b/>
                <w:sz w:val="36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42" w:type="dxa"/>
          </w:tcPr>
          <w:p>
            <w:pPr>
              <w:pStyle w:val="9"/>
              <w:ind w:left="110" w:right="408"/>
              <w:rPr>
                <w:sz w:val="24"/>
              </w:rPr>
            </w:pPr>
            <w:r>
              <w:rPr>
                <w:sz w:val="24"/>
              </w:rPr>
              <w:t>Первая помощь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отравлении никотином.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42" w:type="dxa"/>
          </w:tcPr>
          <w:p>
            <w:pPr>
              <w:pStyle w:val="9"/>
              <w:ind w:left="110" w:right="717"/>
              <w:rPr>
                <w:sz w:val="24"/>
              </w:rPr>
            </w:pPr>
            <w:r>
              <w:rPr>
                <w:sz w:val="24"/>
              </w:rPr>
              <w:t>Первая помощь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угарным</w:t>
            </w:r>
          </w:p>
          <w:p>
            <w:pPr>
              <w:pStyle w:val="9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газом.</w:t>
            </w:r>
          </w:p>
        </w:tc>
        <w:tc>
          <w:tcPr>
            <w:tcW w:w="1174" w:type="dxa"/>
          </w:tcPr>
          <w:p>
            <w:pPr>
              <w:pStyle w:val="9"/>
              <w:spacing w:before="15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42" w:type="dxa"/>
          </w:tcPr>
          <w:p>
            <w:pPr>
              <w:pStyle w:val="9"/>
              <w:ind w:left="110" w:right="717"/>
              <w:rPr>
                <w:sz w:val="24"/>
              </w:rPr>
            </w:pPr>
            <w:r>
              <w:rPr>
                <w:sz w:val="24"/>
              </w:rPr>
              <w:t>Первая помощь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газом.</w:t>
            </w:r>
          </w:p>
          <w:p>
            <w:pPr>
              <w:pStyle w:val="9"/>
              <w:ind w:left="110"/>
              <w:rPr>
                <w:sz w:val="24"/>
              </w:rPr>
            </w:pPr>
            <w:r>
              <w:rPr>
                <w:sz w:val="24"/>
              </w:rPr>
              <w:t>(практические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3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42" w:type="dxa"/>
          </w:tcPr>
          <w:p>
            <w:pPr>
              <w:pStyle w:val="9"/>
              <w:ind w:left="110" w:right="445"/>
              <w:rPr>
                <w:sz w:val="24"/>
              </w:rPr>
            </w:pPr>
            <w:r>
              <w:rPr>
                <w:sz w:val="24"/>
              </w:rPr>
              <w:t>Первая помощь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носовом кровотечении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174" w:type="dxa"/>
          </w:tcPr>
          <w:p>
            <w:pPr>
              <w:pStyle w:val="9"/>
              <w:rPr>
                <w:b/>
                <w:sz w:val="37"/>
              </w:rPr>
            </w:pPr>
          </w:p>
          <w:p>
            <w:pPr>
              <w:pStyle w:val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spacing w:line="273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42" w:type="dxa"/>
          </w:tcPr>
          <w:p>
            <w:pPr>
              <w:pStyle w:val="9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74" w:type="dxa"/>
          </w:tcPr>
          <w:p>
            <w:pPr>
              <w:pStyle w:val="9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" w:type="dxa"/>
          </w:tcPr>
          <w:p>
            <w:pPr>
              <w:pStyle w:val="9"/>
              <w:rPr>
                <w:sz w:val="20"/>
              </w:rPr>
            </w:pPr>
          </w:p>
        </w:tc>
        <w:tc>
          <w:tcPr>
            <w:tcW w:w="7042" w:type="dxa"/>
          </w:tcPr>
          <w:p>
            <w:pPr>
              <w:pStyle w:val="9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74" w:type="dxa"/>
          </w:tcPr>
          <w:p>
            <w:pPr>
              <w:pStyle w:val="9"/>
              <w:spacing w:line="270" w:lineRule="exact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>
      <w:pPr>
        <w:spacing w:after="0" w:line="264" w:lineRule="auto"/>
        <w:ind w:left="120" w:firstLine="588"/>
        <w:jc w:val="center"/>
        <w:rPr>
          <w:rFonts w:ascii="Times New Roman" w:hAnsi="Times New Roman"/>
          <w:b/>
          <w:sz w:val="28"/>
          <w:lang w:val="ru-RU"/>
        </w:rPr>
      </w:pPr>
    </w:p>
    <w:p>
      <w:pPr>
        <w:spacing w:after="0" w:line="264" w:lineRule="auto"/>
        <w:ind w:left="120" w:firstLine="588"/>
        <w:jc w:val="center"/>
        <w:rPr>
          <w:rFonts w:ascii="Times New Roman" w:hAnsi="Times New Roman"/>
          <w:b/>
          <w:sz w:val="28"/>
          <w:lang w:val="ru-RU"/>
        </w:rPr>
      </w:pPr>
    </w:p>
    <w:p>
      <w:pPr>
        <w:spacing w:after="0" w:line="264" w:lineRule="auto"/>
        <w:ind w:left="120" w:firstLine="588"/>
        <w:jc w:val="center"/>
        <w:rPr>
          <w:rFonts w:ascii="Times New Roman" w:hAnsi="Times New Roman"/>
          <w:b/>
          <w:sz w:val="28"/>
          <w:lang w:val="ru-RU"/>
        </w:rPr>
      </w:pPr>
    </w:p>
    <w:p>
      <w:pPr>
        <w:spacing w:after="0" w:line="264" w:lineRule="auto"/>
        <w:ind w:left="120" w:firstLine="588"/>
        <w:jc w:val="center"/>
        <w:rPr>
          <w:rFonts w:ascii="Times New Roman" w:hAnsi="Times New Roman"/>
          <w:b/>
          <w:sz w:val="28"/>
          <w:lang w:val="ru-RU"/>
        </w:rPr>
      </w:pPr>
    </w:p>
    <w:p>
      <w:pPr>
        <w:spacing w:after="0" w:line="264" w:lineRule="auto"/>
        <w:ind w:left="120" w:firstLine="588"/>
        <w:jc w:val="center"/>
        <w:rPr>
          <w:rFonts w:ascii="Times New Roman" w:hAnsi="Times New Roman"/>
          <w:b/>
          <w:sz w:val="28"/>
          <w:lang w:val="ru-RU"/>
        </w:rPr>
      </w:pPr>
    </w:p>
    <w:p>
      <w:pPr>
        <w:spacing w:after="0" w:line="264" w:lineRule="auto"/>
        <w:ind w:left="120" w:firstLine="588"/>
        <w:jc w:val="center"/>
        <w:rPr>
          <w:rFonts w:ascii="Times New Roman" w:hAnsi="Times New Roman"/>
          <w:b/>
          <w:sz w:val="28"/>
          <w:lang w:val="ru-RU"/>
        </w:rPr>
      </w:pPr>
    </w:p>
    <w:p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4" w:name="dea971fa-9aae-469c-8a9b-f4f233706a2c"/>
      <w:r>
        <w:rPr>
          <w:rFonts w:ascii="Times New Roman" w:hAnsi="Times New Roman"/>
          <w:color w:val="000000"/>
          <w:sz w:val="28"/>
          <w:lang w:val="ru-RU"/>
        </w:rPr>
        <w:t xml:space="preserve"> Основы безопасности жизнедеятельности, 5-7 классы/ Виноградова Н.Ф., Смирнов Д.В., Сидоренко Л.В.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4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5" w:name="74e04b93-2cd1-4981-bcb4-8787512a45d0"/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/17/08</w:t>
      </w:r>
      <w:bookmarkEnd w:id="5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>
      <w:pPr>
        <w:spacing w:after="0"/>
        <w:ind w:left="120"/>
        <w:rPr>
          <w:lang w:val="ru-RU"/>
        </w:rPr>
      </w:pP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bookmarkStart w:id="6" w:name="4db1b891-46b6-424a-ab63-7fb5c2284dca"/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/17/08</w:t>
      </w:r>
      <w:bookmarkEnd w:id="6"/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spacing w:after="0" w:line="264" w:lineRule="auto"/>
        <w:ind w:left="120" w:firstLine="588"/>
        <w:jc w:val="center"/>
        <w:rPr>
          <w:rFonts w:ascii="Times New Roman" w:hAnsi="Times New Roman"/>
          <w:b/>
          <w:sz w:val="28"/>
          <w:lang w:val="ru-RU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DD02A7"/>
    <w:multiLevelType w:val="multilevel"/>
    <w:tmpl w:val="32DD02A7"/>
    <w:lvl w:ilvl="0" w:tentative="0">
      <w:start w:val="4"/>
      <w:numFmt w:val="decimal"/>
      <w:lvlText w:val="%1"/>
      <w:lvlJc w:val="left"/>
      <w:pPr>
        <w:ind w:left="1772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2" w:hanging="360"/>
      </w:pPr>
    </w:lvl>
    <w:lvl w:ilvl="2" w:tentative="0">
      <w:start w:val="1"/>
      <w:numFmt w:val="lowerRoman"/>
      <w:lvlText w:val="%3."/>
      <w:lvlJc w:val="right"/>
      <w:pPr>
        <w:ind w:left="3212" w:hanging="180"/>
      </w:pPr>
    </w:lvl>
    <w:lvl w:ilvl="3" w:tentative="0">
      <w:start w:val="1"/>
      <w:numFmt w:val="decimal"/>
      <w:lvlText w:val="%4."/>
      <w:lvlJc w:val="left"/>
      <w:pPr>
        <w:ind w:left="3932" w:hanging="360"/>
      </w:pPr>
    </w:lvl>
    <w:lvl w:ilvl="4" w:tentative="0">
      <w:start w:val="1"/>
      <w:numFmt w:val="lowerLetter"/>
      <w:lvlText w:val="%5."/>
      <w:lvlJc w:val="left"/>
      <w:pPr>
        <w:ind w:left="4652" w:hanging="360"/>
      </w:pPr>
    </w:lvl>
    <w:lvl w:ilvl="5" w:tentative="0">
      <w:start w:val="1"/>
      <w:numFmt w:val="lowerRoman"/>
      <w:lvlText w:val="%6."/>
      <w:lvlJc w:val="right"/>
      <w:pPr>
        <w:ind w:left="5372" w:hanging="180"/>
      </w:pPr>
    </w:lvl>
    <w:lvl w:ilvl="6" w:tentative="0">
      <w:start w:val="1"/>
      <w:numFmt w:val="decimal"/>
      <w:lvlText w:val="%7."/>
      <w:lvlJc w:val="left"/>
      <w:pPr>
        <w:ind w:left="6092" w:hanging="360"/>
      </w:pPr>
    </w:lvl>
    <w:lvl w:ilvl="7" w:tentative="0">
      <w:start w:val="1"/>
      <w:numFmt w:val="lowerLetter"/>
      <w:lvlText w:val="%8."/>
      <w:lvlJc w:val="left"/>
      <w:pPr>
        <w:ind w:left="6812" w:hanging="360"/>
      </w:pPr>
    </w:lvl>
    <w:lvl w:ilvl="8" w:tentative="0">
      <w:start w:val="1"/>
      <w:numFmt w:val="lowerRoman"/>
      <w:lvlText w:val="%9."/>
      <w:lvlJc w:val="right"/>
      <w:pPr>
        <w:ind w:left="7532" w:hanging="180"/>
      </w:pPr>
    </w:lvl>
  </w:abstractNum>
  <w:abstractNum w:abstractNumId="1">
    <w:nsid w:val="6CD443A5"/>
    <w:multiLevelType w:val="multilevel"/>
    <w:tmpl w:val="6CD443A5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76947048"/>
    <w:multiLevelType w:val="multilevel"/>
    <w:tmpl w:val="76947048"/>
    <w:lvl w:ilvl="0" w:tentative="0">
      <w:start w:val="1"/>
      <w:numFmt w:val="decimal"/>
      <w:lvlText w:val="%1"/>
      <w:lvlJc w:val="left"/>
      <w:pPr>
        <w:ind w:left="1412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132" w:hanging="360"/>
      </w:pPr>
    </w:lvl>
    <w:lvl w:ilvl="2" w:tentative="0">
      <w:start w:val="1"/>
      <w:numFmt w:val="lowerRoman"/>
      <w:lvlText w:val="%3."/>
      <w:lvlJc w:val="right"/>
      <w:pPr>
        <w:ind w:left="2852" w:hanging="180"/>
      </w:pPr>
    </w:lvl>
    <w:lvl w:ilvl="3" w:tentative="0">
      <w:start w:val="1"/>
      <w:numFmt w:val="decimal"/>
      <w:lvlText w:val="%4."/>
      <w:lvlJc w:val="left"/>
      <w:pPr>
        <w:ind w:left="3572" w:hanging="360"/>
      </w:pPr>
    </w:lvl>
    <w:lvl w:ilvl="4" w:tentative="0">
      <w:start w:val="1"/>
      <w:numFmt w:val="lowerLetter"/>
      <w:lvlText w:val="%5."/>
      <w:lvlJc w:val="left"/>
      <w:pPr>
        <w:ind w:left="4292" w:hanging="360"/>
      </w:pPr>
    </w:lvl>
    <w:lvl w:ilvl="5" w:tentative="0">
      <w:start w:val="1"/>
      <w:numFmt w:val="lowerRoman"/>
      <w:lvlText w:val="%6."/>
      <w:lvlJc w:val="right"/>
      <w:pPr>
        <w:ind w:left="5012" w:hanging="180"/>
      </w:pPr>
    </w:lvl>
    <w:lvl w:ilvl="6" w:tentative="0">
      <w:start w:val="1"/>
      <w:numFmt w:val="decimal"/>
      <w:lvlText w:val="%7."/>
      <w:lvlJc w:val="left"/>
      <w:pPr>
        <w:ind w:left="5732" w:hanging="360"/>
      </w:pPr>
    </w:lvl>
    <w:lvl w:ilvl="7" w:tentative="0">
      <w:start w:val="1"/>
      <w:numFmt w:val="lowerLetter"/>
      <w:lvlText w:val="%8."/>
      <w:lvlJc w:val="left"/>
      <w:pPr>
        <w:ind w:left="6452" w:hanging="360"/>
      </w:pPr>
    </w:lvl>
    <w:lvl w:ilvl="8" w:tentative="0">
      <w:start w:val="1"/>
      <w:numFmt w:val="lowerRoman"/>
      <w:lvlText w:val="%9."/>
      <w:lvlJc w:val="right"/>
      <w:pPr>
        <w:ind w:left="717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558"/>
    <w:rsid w:val="003B780A"/>
    <w:rsid w:val="004318E1"/>
    <w:rsid w:val="00432135"/>
    <w:rsid w:val="00491F5D"/>
    <w:rsid w:val="00507FBB"/>
    <w:rsid w:val="00590EB0"/>
    <w:rsid w:val="008A23E2"/>
    <w:rsid w:val="00BD4572"/>
    <w:rsid w:val="00BD7299"/>
    <w:rsid w:val="00C27C32"/>
    <w:rsid w:val="00DE2558"/>
    <w:rsid w:val="00F250ED"/>
    <w:rsid w:val="00FC3F87"/>
    <w:rsid w:val="67CF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uiPriority w:val="99"/>
    <w:rPr>
      <w:rFonts w:ascii="Segoe UI" w:hAnsi="Segoe UI" w:cs="Segoe UI"/>
      <w:sz w:val="18"/>
      <w:szCs w:val="18"/>
      <w:lang w:val="en-US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table" w:customStyle="1" w:styleId="8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5091</Words>
  <Characters>29019</Characters>
  <Lines>241</Lines>
  <Paragraphs>68</Paragraphs>
  <TotalTime>0</TotalTime>
  <ScaleCrop>false</ScaleCrop>
  <LinksUpToDate>false</LinksUpToDate>
  <CharactersWithSpaces>34042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2024-03-14T04:30:00Z</dcterms:created>
  <dc:creator>Алексей</dc:creator>
  <cp:lastModifiedBy>Евгения Дербеев�</cp:lastModifiedBy>
  <dcterms:modified xsi:type="dcterms:W3CDTF">2024-03-17T10:24:36Z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DD426857E1D84D27964CD0DBCB5ECC38_13</vt:lpwstr>
  </property>
</Properties>
</file>